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AF7" w:rsidRDefault="00F73AF7" w:rsidP="00F73AF7">
      <w:pPr>
        <w:widowControl w:val="0"/>
        <w:ind w:firstLine="720"/>
        <w:jc w:val="both"/>
        <w:rPr>
          <w:rStyle w:val="s1"/>
        </w:rPr>
      </w:pPr>
      <w:r>
        <w:rPr>
          <w:rStyle w:val="s1"/>
        </w:rPr>
        <w:t>Современные исследования в области разработки межгосударственных стандартов</w:t>
      </w:r>
    </w:p>
    <w:p w:rsidR="00F73AF7" w:rsidRDefault="00F73AF7" w:rsidP="00F73AF7">
      <w:pPr>
        <w:widowControl w:val="0"/>
        <w:ind w:firstLine="720"/>
        <w:jc w:val="both"/>
        <w:rPr>
          <w:rStyle w:val="s1"/>
        </w:rPr>
      </w:pPr>
    </w:p>
    <w:p w:rsidR="00F73AF7" w:rsidRDefault="00F73AF7" w:rsidP="00F73AF7">
      <w:pPr>
        <w:widowControl w:val="0"/>
        <w:ind w:firstLine="720"/>
        <w:jc w:val="both"/>
      </w:pPr>
      <w:r>
        <w:t xml:space="preserve">ГОСТ - межгосударственный стандарт, стран постсоветского пространства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Одним из основных государственных стандартов, действующих на территории России, Украины, Беларуси и ряда других стран бывшего Советского Союза, является ГОСТ. Впервые термин ГОСТ или государственный стандарт появился в СССР более 80 лет назад. В прошлом, все подобные государственные стандарты являлись обязательными. Однако на сегодняшний ситуация немного видоизменилась: сегодня существует две разновидности нормативных стандартов - собственно стандарты и технические регламенты. Поэтому сегодня такое понятие, как ГОСТ является добровольным. ГОСТ, </w:t>
      </w:r>
      <w:proofErr w:type="gramStart"/>
      <w:r>
        <w:t>пожалуй</w:t>
      </w:r>
      <w:proofErr w:type="gramEnd"/>
      <w:r>
        <w:t xml:space="preserve"> является одной из основных форм стандартизации в России и используется чаще всех остальных. Помимо Российской Федерации такой стандарт, как ГОСТ принят и действует на территории следующих государств: Украина, Беларусь, Казахстан, Грузия, Молдова, Армения, Таджикистан, Туркменистан, Узбекистан, Киргизская Республика, Азербайджан. Однако следует учитывать, что некоторые ГОСТы в этих государствах заменены национальными стандартами. </w:t>
      </w:r>
    </w:p>
    <w:p w:rsidR="00F73AF7" w:rsidRDefault="00F73AF7" w:rsidP="00F73AF7">
      <w:pPr>
        <w:widowControl w:val="0"/>
        <w:ind w:firstLine="720"/>
        <w:jc w:val="both"/>
      </w:pPr>
      <w:r>
        <w:t>Сегодня каждый желающий может без особых проблем ознакомиться с содержанием любого стандарта ГОСТ, в том числе в сети интернет, так как вся документация по стандартизации публикуется на соответствующих сайтах. Там же можно найти формы практически любого нормативно-технического документа, например, это могут быть всевозможные журналы инструктажа или любые другие журналы выполнения работ. Также существует ряд специализированных справочников в той или иной отрасли производства, содержащих в себе всю необходимую документацию по стандартизации в Российской Федерации. Так, например, в интернете можно найти специализированный справочник по стандартизации в строительной отрасли, машиностроении или жилищно-коммунальном хозяйстве. Примечательно, что форму любого нормативно-технического документа можно найти и скачать сегодня в сети совершенно бесплатно, а это несомненный плюс.</w:t>
      </w:r>
    </w:p>
    <w:p w:rsidR="00F73AF7" w:rsidRPr="00AB22AB" w:rsidRDefault="00F73AF7" w:rsidP="00F73AF7">
      <w:pPr>
        <w:widowControl w:val="0"/>
        <w:ind w:firstLine="720"/>
        <w:jc w:val="both"/>
      </w:pPr>
      <w:r w:rsidRPr="00AB22AB">
        <w:t xml:space="preserve">Гармонизация технических регламентов государств-участников СНГ, развитие и совершенствование межгосударственной стандартизации, метрологическое обеспечение, оценка соответствия, в том числе аккредитация, надзор (контроль) за рынком в условиях реформирования экономики государств-участников СНГ должны быть адекватными происходящим переменам, соответствовать международно-признанным правилам и нормам, способствовать развитию экономического сотрудничества и интеграции между государствами-участниками СНГ, производственной кооперации и выходу на мировой рынок предприятий региона.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В рамках МГС разработаны и приняты соглашения, устанавливающие основные принципы проведения и признания результатов работ: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по сертификации, продукции (услуг), персонала,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по аккредитации в области оценки соответствия,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по созданию и применению стандартных образцов состава и свойств веществ и материалов, физических констант, государственных испытаний и утверждения типа, метрологической аттестации и калибровки средств измерений.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В обеспечение реализации принятых соглашений разработан и введен в действие комплекс организационно-методических документов, обеспечивающий проведение работ по закрепленным за МГС направлениям сотрудничества, включая планирование, разработку (пересмотр) и принятие межгосударственных нормативных документов, отвечающих современным требованиям.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По приоритетным для государств-участников СНГ видам продукции (услуг) разработано и принято свыше 5200 межгосударственных стандартов и свыше 1500 изменений к действующим межгосударственным стандартам.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Международная организация по стандартизации (ИСО) признала Межгосударственный совет по стандартизации, метрологии и сертификации СНГ в </w:t>
      </w:r>
      <w:r>
        <w:lastRenderedPageBreak/>
        <w:t xml:space="preserve">качестве региональной организации по стандартизации для региона, охватывающего Содружество Независимых Государств.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Для дальнейшего развития интеграционных процессов в условиях перехода государств–участников СНГ на принятые в международной практике принципы технического регулирования основной задачей МГС является формирование и обеспечение реализации перспективной технической политики по закрепленным за МГС направлениям сотрудничества.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Основными факторами, определяющими перспективы развития закрепленных за МГС направлений, являются: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проведение согласованной политики, определенной Концепцией дальнейшего развития и Стратегией экономического развития Содружества Независимых государств на период до 2020 года;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формирование зоны свободной торговли в рамках СНГ;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усиление промышленной и технической интеграции;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ускорение научно-технического прогресса;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увеличение объемов взаимной торговли;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повышение качества продукции и услуг за счет усиления конкуренции;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 сокращение циклов обновления продукции;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увеличение валового национального продукта в секторе услуг;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рост аспектов, связанных с экологической и энергетической эффективностью;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снижение рисков на всех стадиях жизненного цикла продукции и предоставления услуг.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В основу работ, проводимых МГС по закрепленным за ним направлениям, положены принципы, применяемые в мировом сообществе: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гармонизация технических регламентов для обеспечения свободного перемещения товаров и услуг;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прогрессивность и оптимальность требований, включаемых в межгосударственные стандарты;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исключение разработки национальных стандартов на объекты региональной (межгосударственной) стандартизации в признанных приоритетных направлениях;  </w:t>
      </w:r>
    </w:p>
    <w:p w:rsidR="00F73AF7" w:rsidRDefault="00F73AF7" w:rsidP="00F73AF7">
      <w:pPr>
        <w:widowControl w:val="0"/>
        <w:ind w:firstLine="720"/>
        <w:jc w:val="both"/>
      </w:pPr>
    </w:p>
    <w:p w:rsidR="00F73AF7" w:rsidRDefault="00F73AF7" w:rsidP="00F73AF7">
      <w:pPr>
        <w:widowControl w:val="0"/>
        <w:ind w:firstLine="720"/>
        <w:jc w:val="both"/>
      </w:pPr>
      <w:r>
        <w:t xml:space="preserve">- гармонизация требований межгосударственных стандартов с международными и региональными стандартами;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приоритетное применение принятых межгосударственных стандартов всеми странами СНГ, в том числе в национальных системах технического регулирования;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</w:t>
      </w:r>
      <w:proofErr w:type="gramStart"/>
      <w:r>
        <w:t>повышение  точности</w:t>
      </w:r>
      <w:proofErr w:type="gramEnd"/>
      <w:r>
        <w:t xml:space="preserve"> и качества измерений в науке и производстве в соответствии с современными тенденциями развития мировой экономики;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соответствие систем метрологического обеспечения международным нормам и требованиям, защита интересов граждан и государств от отрицательных последствий недостоверных результатов измерений;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обеспечение достоверных результатов измерений при диагностике и лечении заболеваний, контроле безопасности условий труда и быта, обеспечении безопасности движения, охране окружающей среды; 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гармонизация правил и процедур подтверждения соответствия;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признание результатов измерений и испытаний;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взаимное признание результатов работ по аккредитации;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- обеспечение эффективного надзора и контроля за качеством продукции и услуг.  </w:t>
      </w:r>
    </w:p>
    <w:p w:rsidR="00F73AF7" w:rsidRDefault="00F73AF7" w:rsidP="00F73AF7">
      <w:pPr>
        <w:widowControl w:val="0"/>
        <w:ind w:firstLine="720"/>
        <w:jc w:val="both"/>
      </w:pPr>
      <w:r>
        <w:t>Реализация Стратегии развития МГС осуществляется в 2 этапа путем разработки и принятия МГС согласованных планов мероприятий по реализации Стратегии развития МГС на период 2009-2015 и 2016-2020 годы соответственно.</w:t>
      </w:r>
    </w:p>
    <w:p w:rsidR="00F73AF7" w:rsidRDefault="00F73AF7" w:rsidP="00F73AF7">
      <w:pPr>
        <w:widowControl w:val="0"/>
        <w:ind w:firstLine="720"/>
        <w:jc w:val="both"/>
      </w:pPr>
      <w:r>
        <w:t>Основными направлениями развития МГС является</w:t>
      </w:r>
    </w:p>
    <w:p w:rsidR="00F73AF7" w:rsidRDefault="00F73AF7" w:rsidP="00F73AF7">
      <w:pPr>
        <w:widowControl w:val="0"/>
        <w:jc w:val="both"/>
      </w:pPr>
      <w:r>
        <w:t xml:space="preserve">1. Сближение (гармонизация) технического законодательства государств-участников СНГ, </w:t>
      </w:r>
      <w:r>
        <w:lastRenderedPageBreak/>
        <w:t xml:space="preserve">касающегося разработки, принятия и введения в действие национальных технических регламентов государств-участников СНГ.  </w:t>
      </w:r>
    </w:p>
    <w:p w:rsidR="00F73AF7" w:rsidRDefault="00F73AF7" w:rsidP="00F73AF7">
      <w:pPr>
        <w:widowControl w:val="0"/>
        <w:jc w:val="both"/>
      </w:pPr>
      <w:r>
        <w:t xml:space="preserve">2. Содействие развитию согласованной и многосекторной системы межгосударственной стандартизации, имеющей региональную значимость  </w:t>
      </w:r>
    </w:p>
    <w:p w:rsidR="00F73AF7" w:rsidRDefault="00F73AF7" w:rsidP="00F73AF7">
      <w:pPr>
        <w:widowControl w:val="0"/>
        <w:jc w:val="both"/>
      </w:pPr>
      <w:r>
        <w:t xml:space="preserve">3 Совершенствование организационных основ межгосударственной стандартизации  </w:t>
      </w:r>
    </w:p>
    <w:p w:rsidR="00F73AF7" w:rsidRDefault="00F73AF7" w:rsidP="00F73AF7">
      <w:pPr>
        <w:widowControl w:val="0"/>
        <w:jc w:val="both"/>
      </w:pPr>
      <w:r>
        <w:t xml:space="preserve">4 Оптимизация связей и форм участия представителей заинтересованных сторон в международных и региональных организациях по стандартизации, закрепление ISO/TC и IEC/TC за государствами – участниками МГС.  </w:t>
      </w:r>
    </w:p>
    <w:p w:rsidR="00F73AF7" w:rsidRDefault="00F73AF7" w:rsidP="00F73AF7">
      <w:pPr>
        <w:widowControl w:val="0"/>
        <w:jc w:val="both"/>
      </w:pPr>
      <w:r>
        <w:t xml:space="preserve">5 Актуализация действующего фонда межгосударственных стандартов, основополагающих стандартов Межгосударственной системы стандартизации, упорядочение категорий (видов) нормативных документов, дополнение их документами, применяемыми в международной и региональной стандартизации, имеющими статус предварительных стандартов, введение новых видов документов по стандартизации – сводов правил.  </w:t>
      </w:r>
    </w:p>
    <w:p w:rsidR="00F73AF7" w:rsidRDefault="00F73AF7" w:rsidP="00F73AF7">
      <w:pPr>
        <w:widowControl w:val="0"/>
        <w:jc w:val="both"/>
      </w:pPr>
      <w:r>
        <w:t xml:space="preserve">6 Организация целенаправленных работ в области терминологии. Создание словарей стандартизованных терминов.  </w:t>
      </w:r>
    </w:p>
    <w:p w:rsidR="00F73AF7" w:rsidRDefault="00F73AF7" w:rsidP="00F73AF7">
      <w:pPr>
        <w:widowControl w:val="0"/>
        <w:jc w:val="both"/>
      </w:pPr>
      <w:r>
        <w:t xml:space="preserve">7 Совершенствование методологии и механизма принятия международных и региональных стандартов, а также международных документов, не являющихся международными стандартами с учетом Руководства ISO/IEC 21 «Принятие на региональном или национальном уровне международных стандартов и других международных документов. Принятие международных стандартов. Принятие международных документов, не являющихся международными стандартами».  </w:t>
      </w:r>
    </w:p>
    <w:p w:rsidR="00F73AF7" w:rsidRDefault="00F73AF7" w:rsidP="00F73AF7">
      <w:pPr>
        <w:widowControl w:val="0"/>
        <w:jc w:val="both"/>
      </w:pPr>
      <w:r>
        <w:t xml:space="preserve">8 Изучение опыта национальных органов по стандартизации по введению в практику документа ISO/IEC «Применение и ссылки на стандарты ISO и IEC в технических регламентах».  </w:t>
      </w:r>
    </w:p>
    <w:p w:rsidR="00F73AF7" w:rsidRDefault="00F73AF7" w:rsidP="00F73AF7">
      <w:pPr>
        <w:widowControl w:val="0"/>
        <w:jc w:val="both"/>
      </w:pPr>
      <w:r>
        <w:t xml:space="preserve">9 Совершенствование средств коммуникации, внедрение в процессы стандартизации информационных технологий, обеспечивающих разработку, рассмотрение, принятие и распространение стандартов в электронном виде.  </w:t>
      </w:r>
    </w:p>
    <w:p w:rsidR="00F73AF7" w:rsidRDefault="00F73AF7" w:rsidP="00F73AF7">
      <w:pPr>
        <w:widowControl w:val="0"/>
        <w:jc w:val="both"/>
      </w:pPr>
      <w:proofErr w:type="gramStart"/>
      <w:r>
        <w:t>10  Разработка</w:t>
      </w:r>
      <w:proofErr w:type="gramEnd"/>
      <w:r>
        <w:t xml:space="preserve"> и распространение обучающего материала о сущности и практике стандартизации для всех заинтересованных сторон, в том числе участников работ по стандартизации, МТК, национальных органов по стандартизации.  </w:t>
      </w:r>
    </w:p>
    <w:p w:rsidR="00F73AF7" w:rsidRDefault="00F73AF7" w:rsidP="00F73AF7">
      <w:pPr>
        <w:widowControl w:val="0"/>
        <w:jc w:val="both"/>
      </w:pPr>
      <w:r>
        <w:t xml:space="preserve">11 Содействие применению межгосударственных стандартов в качестве доказательной базы выполнения национальных технических регламентов  </w:t>
      </w:r>
    </w:p>
    <w:p w:rsidR="00F73AF7" w:rsidRDefault="00F73AF7" w:rsidP="00F73AF7">
      <w:pPr>
        <w:widowControl w:val="0"/>
        <w:jc w:val="both"/>
      </w:pPr>
      <w:r>
        <w:t xml:space="preserve">12Продвижение межгосударственной стандартизации и укрепление ее роли в мировом экономическом пространстве, как инструмента поддержки политики и упрощения законодательства   </w:t>
      </w:r>
    </w:p>
    <w:p w:rsidR="00F73AF7" w:rsidRDefault="00F73AF7" w:rsidP="00F73AF7">
      <w:pPr>
        <w:widowControl w:val="0"/>
        <w:jc w:val="both"/>
      </w:pPr>
      <w:r>
        <w:t xml:space="preserve">13 Проведение единой технической политики в области стандартизации, метрологии и оценки соответствия государств-участников СНГ с учетом документов ISO, IEC, ITU, IAF (ILAC), OIML, CEN, CENELEC и ETSI.   </w:t>
      </w:r>
    </w:p>
    <w:p w:rsidR="00F73AF7" w:rsidRDefault="00F73AF7" w:rsidP="00F73AF7">
      <w:pPr>
        <w:widowControl w:val="0"/>
        <w:jc w:val="both"/>
      </w:pPr>
      <w:r>
        <w:t xml:space="preserve">14Создание и применение добровольного знака соответствия межгосударственным стандартам 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Реализация стратегических целей обеспечивает развитие закрепленных за МГС направлений сотрудничества в соответствие с изменяющимися потребностями бизнеса и обеспечивает повышение конкурентоспособности и безопасность продукции государств-участников СНГ, решает проблемы внедрения инноваций, новых и развивающихся технологий.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Межгосударственные стандарты будут способствовать международной и региональной торговле товарами и услугами, развитию трансграничных инфраструктур, обеспечат распространение новых методов сотрудничества, передовой практики менеджмента и оценки соответствия и составят основу гармонизации национальных технических регламентов государств-участников.  </w:t>
      </w:r>
    </w:p>
    <w:p w:rsidR="00F73AF7" w:rsidRDefault="00F73AF7" w:rsidP="00F73AF7">
      <w:pPr>
        <w:widowControl w:val="0"/>
        <w:ind w:firstLine="720"/>
        <w:jc w:val="both"/>
      </w:pPr>
      <w:r>
        <w:t xml:space="preserve">Государства-участники смогут широко применять их на национальном уровне, в том числе в национальных системах технического регулирования.  </w:t>
      </w:r>
    </w:p>
    <w:p w:rsidR="00F73AF7" w:rsidRDefault="00F73AF7" w:rsidP="00F73AF7">
      <w:pPr>
        <w:widowControl w:val="0"/>
        <w:ind w:firstLine="720"/>
        <w:jc w:val="both"/>
      </w:pPr>
      <w:r>
        <w:lastRenderedPageBreak/>
        <w:t>Метрологическое обеспечение, оценка соответствия будут соответствовать потребностям постоянно развивающейся экономики государств-участников и признанию осуществленных в любом государстве результатов измерений и испытаний на международном и региональном уровнях.</w:t>
      </w:r>
    </w:p>
    <w:p w:rsidR="007C5BDF" w:rsidRDefault="007C5BDF">
      <w:bookmarkStart w:id="0" w:name="_GoBack"/>
      <w:bookmarkEnd w:id="0"/>
    </w:p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AF7"/>
    <w:rsid w:val="00315B7A"/>
    <w:rsid w:val="007C5BDF"/>
    <w:rsid w:val="00F7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68942-F2C3-4564-91C3-6634D8CC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A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F73AF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1576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2022-09-10T08:19:00Z</dcterms:created>
  <dcterms:modified xsi:type="dcterms:W3CDTF">2022-09-10T08:19:00Z</dcterms:modified>
</cp:coreProperties>
</file>